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/>
        </w:rPr>
      </w:pPr>
    </w:p>
    <w:p w:rsidR="009A388E" w:rsidRPr="00607E86" w:rsidRDefault="00607E86" w:rsidP="00B71B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>оказание услуг по ремонту</w:t>
      </w:r>
      <w:r w:rsidR="007D182F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5F7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5778">
        <w:rPr>
          <w:rFonts w:ascii="Times New Roman" w:hAnsi="Times New Roman" w:cs="Times New Roman"/>
          <w:b/>
          <w:sz w:val="24"/>
          <w:szCs w:val="24"/>
        </w:rPr>
        <w:t xml:space="preserve">техническому обслуживанию автомобилей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B71B9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6" w:history="1"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607E86" w:rsidRPr="00B71B9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B71B9A" w:rsidRDefault="00B71B9A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Фаттахов Фанис Винерович</w:t>
            </w:r>
          </w:p>
          <w:p w:rsidR="00607E86" w:rsidRPr="007D182F" w:rsidRDefault="005C0160" w:rsidP="00B7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7D18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B71B9A" w:rsidRPr="007D18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57-19</w:t>
            </w:r>
            <w:r w:rsidR="00DC0B97" w:rsidRPr="007D18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7D18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7D18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7" w:history="1">
              <w:r w:rsidR="00B71B9A"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71B9A" w:rsidRPr="007D182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1B9A"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fattahov</w:t>
              </w:r>
              <w:r w:rsidR="00B71B9A" w:rsidRPr="007D182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1B9A"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B71B9A" w:rsidRPr="007D182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1B9A"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Предмет закупки, Предмет договора,количество поставляемого товара, объём выполняемых работ, оказываемых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725778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Оказание услуг по ремонту </w:t>
            </w:r>
            <w:r w:rsidR="007D1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техническому обслуживанию автомобилей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C0160" w:rsidRPr="002E65AF" w:rsidRDefault="00725778" w:rsidP="00B7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5C016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B7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F863BA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технического обслуживания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Исполнителя (г. Уфа),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</w:t>
            </w:r>
            <w:r w:rsidR="00C04692" w:rsidRPr="00F86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 (Приложение №1 к Документации о закупке).</w:t>
            </w:r>
          </w:p>
          <w:p w:rsidR="005C0160" w:rsidRPr="002E65AF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F863BA"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Договор </w:t>
            </w:r>
            <w:proofErr w:type="gramStart"/>
            <w:r w:rsidR="00F863BA" w:rsidRPr="00F863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вступает в силу с момента его подписания обеими Сторонами действует</w:t>
            </w:r>
            <w:proofErr w:type="gramEnd"/>
            <w:r w:rsidR="00F863BA" w:rsidRPr="00F863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31 декабря 2016 года.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B71B9A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2 966 460,00 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533 962,80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B71B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3 500 422,80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B71B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Три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B71B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пятьсот тысяч </w:t>
            </w:r>
            <w:r w:rsidR="00B71B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четыреста двадцать два) рубля80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B71B9A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</w:t>
            </w:r>
            <w:r w:rsidR="009A2F8D">
              <w:rPr>
                <w:iCs/>
              </w:rPr>
              <w:t xml:space="preserve"> (</w:t>
            </w:r>
            <w:r w:rsidR="009A2F8D">
              <w:rPr>
                <w:bCs/>
              </w:rPr>
              <w:t>определяемый в Приложении</w:t>
            </w:r>
            <w:r w:rsidR="009A2F8D" w:rsidRPr="00E63AC9">
              <w:rPr>
                <w:bCs/>
              </w:rPr>
              <w:t xml:space="preserve"> №4</w:t>
            </w:r>
            <w:r w:rsidR="009A2F8D" w:rsidRPr="00B30748">
              <w:t xml:space="preserve">к </w:t>
            </w:r>
            <w:r w:rsidR="009A2F8D">
              <w:t>Документации о закупке)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B71B9A" w:rsidRDefault="00ED04E9" w:rsidP="00412B66">
            <w:pPr>
              <w:pStyle w:val="Default"/>
              <w:jc w:val="both"/>
              <w:rPr>
                <w:iCs/>
                <w:sz w:val="16"/>
                <w:szCs w:val="16"/>
              </w:rPr>
            </w:pPr>
          </w:p>
          <w:p w:rsidR="00B71B9A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B71B9A">
              <w:rPr>
                <w:iCs/>
              </w:rPr>
              <w:t xml:space="preserve">услуг по </w:t>
            </w:r>
            <w:r w:rsidR="00B71B9A" w:rsidRPr="00B71B9A">
              <w:t>техническому обслуживанию</w:t>
            </w:r>
            <w:r w:rsidR="00B71B9A">
              <w:rPr>
                <w:iCs/>
              </w:rPr>
              <w:t xml:space="preserve"> и ремонтным работам по маркам автомобилей</w:t>
            </w:r>
            <w:r>
              <w:rPr>
                <w:iCs/>
              </w:rPr>
              <w:t xml:space="preserve">  определяются </w:t>
            </w:r>
            <w:r w:rsidR="00B71B9A">
              <w:rPr>
                <w:iCs/>
              </w:rPr>
              <w:t xml:space="preserve">в </w:t>
            </w:r>
            <w:r>
              <w:rPr>
                <w:iCs/>
              </w:rPr>
              <w:t>Техническ</w:t>
            </w:r>
            <w:r w:rsidR="00B71B9A">
              <w:rPr>
                <w:iCs/>
              </w:rPr>
              <w:t>ом задании</w:t>
            </w:r>
            <w:r>
              <w:rPr>
                <w:iCs/>
              </w:rPr>
              <w:t xml:space="preserve"> (Приложение №1к Документации о закупке).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B71B9A">
              <w:rPr>
                <w:iCs/>
              </w:rPr>
              <w:t xml:space="preserve">услуг по </w:t>
            </w:r>
            <w:r w:rsidR="00B71B9A" w:rsidRPr="00B71B9A">
              <w:t>техническому обслуживанию</w:t>
            </w:r>
            <w:r w:rsidR="00B71B9A">
              <w:rPr>
                <w:iCs/>
              </w:rPr>
              <w:t xml:space="preserve"> и ремонтным работам по маркам автомобилей</w:t>
            </w:r>
            <w:r w:rsidRPr="00412B66">
              <w:rPr>
                <w:iCs/>
              </w:rPr>
              <w:t>указан</w:t>
            </w:r>
            <w:r w:rsidR="00B71B9A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B71B9A" w:rsidRPr="00B71B9A" w:rsidRDefault="00B71B9A" w:rsidP="00412B66">
            <w:pPr>
              <w:pStyle w:val="Default"/>
              <w:jc w:val="both"/>
              <w:rPr>
                <w:b/>
                <w:iCs/>
              </w:rPr>
            </w:pPr>
            <w:r w:rsidRPr="00B71B9A">
              <w:rPr>
                <w:b/>
              </w:rPr>
              <w:t xml:space="preserve">Цена запасных частей, агрегатов и расходных материалов, используемых Исполнителем при оказании услуг, определяется действующим на момент оказания услуги </w:t>
            </w:r>
            <w:r w:rsidRPr="00120D87">
              <w:rPr>
                <w:b/>
              </w:rPr>
              <w:t xml:space="preserve">официальным Прейскурантом Исполнителя, за вычетом скидки (предложенного Исполнителем </w:t>
            </w:r>
            <w:proofErr w:type="gramStart"/>
            <w:r w:rsidRPr="00120D87">
              <w:rPr>
                <w:b/>
              </w:rPr>
              <w:t>коэффициента снижения цены стоимости запасных частей</w:t>
            </w:r>
            <w:proofErr w:type="gramEnd"/>
            <w:r w:rsidRPr="00120D87">
              <w:rPr>
                <w:b/>
              </w:rPr>
              <w:t>)</w:t>
            </w:r>
            <w:r w:rsidR="00120D87" w:rsidRPr="00120D87">
              <w:rPr>
                <w:b/>
              </w:rPr>
              <w:t>.</w:t>
            </w: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предложенная 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предложений, его местонахождение:ООО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B71B9A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</w:p>
          <w:p w:rsidR="00C81DBE" w:rsidRPr="00B71B9A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94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B71B9A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  <w:p w:rsidR="00C81DBE" w:rsidRPr="00ED04E9" w:rsidRDefault="00C81DBE" w:rsidP="00942A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942A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29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42A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BE" w:rsidRPr="00607E86" w:rsidTr="00B71B9A">
        <w:trPr>
          <w:trHeight w:val="2483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B71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B71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B71B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B71B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B71B9A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605FD"/>
    <w:rsid w:val="000A47FA"/>
    <w:rsid w:val="00110097"/>
    <w:rsid w:val="0011595B"/>
    <w:rsid w:val="001162C9"/>
    <w:rsid w:val="00120D87"/>
    <w:rsid w:val="00126191"/>
    <w:rsid w:val="001332A3"/>
    <w:rsid w:val="001A37C5"/>
    <w:rsid w:val="001A3D9B"/>
    <w:rsid w:val="001C3EEC"/>
    <w:rsid w:val="0021443F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5B8"/>
    <w:rsid w:val="00513E62"/>
    <w:rsid w:val="005456CF"/>
    <w:rsid w:val="0055437F"/>
    <w:rsid w:val="00591FA2"/>
    <w:rsid w:val="005C0160"/>
    <w:rsid w:val="005F482B"/>
    <w:rsid w:val="005F711C"/>
    <w:rsid w:val="00607E86"/>
    <w:rsid w:val="00672877"/>
    <w:rsid w:val="006B3C2C"/>
    <w:rsid w:val="007059A7"/>
    <w:rsid w:val="0070748B"/>
    <w:rsid w:val="00725778"/>
    <w:rsid w:val="00747742"/>
    <w:rsid w:val="00777794"/>
    <w:rsid w:val="00787936"/>
    <w:rsid w:val="007A2FD6"/>
    <w:rsid w:val="007A404F"/>
    <w:rsid w:val="007B4679"/>
    <w:rsid w:val="007D182F"/>
    <w:rsid w:val="00820069"/>
    <w:rsid w:val="008364AF"/>
    <w:rsid w:val="00895141"/>
    <w:rsid w:val="008A08B1"/>
    <w:rsid w:val="008D10F8"/>
    <w:rsid w:val="009174A6"/>
    <w:rsid w:val="0092335F"/>
    <w:rsid w:val="00942A2D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71B9A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B8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f.fattaho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5277-6C7A-4755-A835-4ECBEAA8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4824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25</cp:revision>
  <cp:lastPrinted>2016-04-11T09:25:00Z</cp:lastPrinted>
  <dcterms:created xsi:type="dcterms:W3CDTF">2015-10-13T08:33:00Z</dcterms:created>
  <dcterms:modified xsi:type="dcterms:W3CDTF">2016-04-14T11:37:00Z</dcterms:modified>
</cp:coreProperties>
</file>